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F" w:rsidRPr="0096034F" w:rsidRDefault="0096034F" w:rsidP="0096034F">
      <w:pPr>
        <w:pStyle w:val="1"/>
        <w:jc w:val="center"/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</w:pPr>
      <w:r w:rsidRPr="0096034F"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  <w:t>ΝΕΟΦΥΗΣ ΕΠΙΧΕΙΡΗΜΑΤΙΚΟΤΗΤΑ</w:t>
      </w:r>
    </w:p>
    <w:p w:rsidR="000E1D6A" w:rsidRDefault="0096034F" w:rsidP="008020D1">
      <w:pPr>
        <w:pStyle w:val="1"/>
        <w:numPr>
          <w:ilvl w:val="0"/>
          <w:numId w:val="7"/>
        </w:numPr>
        <w:spacing w:after="0"/>
        <w:ind w:left="426" w:hanging="426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96034F" w:rsidRPr="0096034F" w:rsidRDefault="0096034F" w:rsidP="008E44F5">
      <w:pPr>
        <w:pStyle w:val="a3"/>
        <w:numPr>
          <w:ilvl w:val="0"/>
          <w:numId w:val="24"/>
        </w:numPr>
        <w:suppressAutoHyphens w:val="0"/>
        <w:spacing w:before="120" w:after="0" w:line="360" w:lineRule="auto"/>
        <w:ind w:left="284" w:hanging="284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>Άνεργοι εγγεγραμμένοι στα μητρώα ανέργων του ΟΑΕΔ</w:t>
      </w:r>
      <w:r w:rsidR="008020D1">
        <w:rPr>
          <w:rFonts w:ascii="Calibri" w:hAnsi="Calibri" w:cs="Tahoma"/>
          <w:sz w:val="18"/>
          <w:szCs w:val="18"/>
          <w:lang w:val="el-GR"/>
        </w:rPr>
        <w:t>,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>κατά την υποβολή της αίτησης</w:t>
      </w:r>
      <w:r w:rsidR="000E1214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</w:t>
      </w:r>
      <w:r w:rsidR="000E1214" w:rsidRPr="000E1214">
        <w:rPr>
          <w:rFonts w:ascii="Calibri" w:hAnsi="Calibri" w:cs="Tahoma"/>
          <w:sz w:val="18"/>
          <w:szCs w:val="18"/>
          <w:lang w:val="el-GR"/>
        </w:rPr>
        <w:t xml:space="preserve">και κατά την ημερομηνία </w:t>
      </w:r>
      <w:r w:rsidR="000E1214" w:rsidRPr="009D2B84">
        <w:rPr>
          <w:rFonts w:ascii="Calibri" w:hAnsi="Calibri" w:cs="Tahoma"/>
          <w:b/>
          <w:color w:val="1F497D"/>
          <w:sz w:val="18"/>
          <w:szCs w:val="18"/>
          <w:lang w:val="el-GR"/>
        </w:rPr>
        <w:t>έναρξης της επιχειρηματικής τους δραστηριότητας</w:t>
      </w:r>
      <w:r w:rsidR="000E1214" w:rsidRPr="000E1214">
        <w:rPr>
          <w:rFonts w:ascii="Calibri" w:hAnsi="Calibri" w:cs="Tahoma"/>
          <w:sz w:val="18"/>
          <w:szCs w:val="18"/>
          <w:lang w:val="el-GR"/>
        </w:rPr>
        <w:t xml:space="preserve"> οι οποίοι δεν θα αποκτήσουν σχέση μισθωτής εργασίας </w:t>
      </w:r>
      <w:r w:rsidR="000E1214" w:rsidRPr="009D2B84">
        <w:rPr>
          <w:rFonts w:ascii="Calibri" w:hAnsi="Calibri" w:cs="Tahoma"/>
          <w:b/>
          <w:color w:val="1F497D"/>
          <w:sz w:val="18"/>
          <w:szCs w:val="18"/>
          <w:lang w:val="el-GR"/>
        </w:rPr>
        <w:t>καθ’ όλη τη διάρκεια υλοποίησης του επιχειρηματικού σχεδίου.</w:t>
      </w:r>
    </w:p>
    <w:p w:rsidR="00D64BEF" w:rsidRDefault="00377D1D" w:rsidP="008E44F5">
      <w:pPr>
        <w:pStyle w:val="a3"/>
        <w:numPr>
          <w:ilvl w:val="0"/>
          <w:numId w:val="24"/>
        </w:numPr>
        <w:suppressAutoHyphens w:val="0"/>
        <w:spacing w:before="120" w:after="0" w:line="360" w:lineRule="auto"/>
        <w:ind w:left="284" w:hanging="284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D2B84">
        <w:rPr>
          <w:rFonts w:ascii="Calibri" w:hAnsi="Calibri" w:cs="Tahoma"/>
          <w:sz w:val="18"/>
          <w:szCs w:val="18"/>
          <w:lang w:val="el-GR"/>
        </w:rPr>
        <w:t xml:space="preserve">Ασκούντες επαγγελματική δραστηριότητα οι οποίοι είναι </w:t>
      </w:r>
      <w:r w:rsidRPr="009D2B84">
        <w:rPr>
          <w:rFonts w:ascii="Calibri" w:hAnsi="Calibri" w:cs="Tahoma"/>
          <w:b/>
          <w:sz w:val="18"/>
          <w:szCs w:val="18"/>
          <w:lang w:val="el-GR"/>
        </w:rPr>
        <w:t>ΜΟΝΟ</w:t>
      </w:r>
      <w:r w:rsidRPr="009D2B84">
        <w:rPr>
          <w:rFonts w:ascii="Calibri" w:hAnsi="Calibri" w:cs="Tahoma"/>
          <w:sz w:val="18"/>
          <w:szCs w:val="18"/>
          <w:lang w:val="el-GR"/>
        </w:rPr>
        <w:t xml:space="preserve"> α</w:t>
      </w:r>
      <w:r w:rsidR="0096034F" w:rsidRPr="009D2B84">
        <w:rPr>
          <w:rFonts w:ascii="Calibri" w:hAnsi="Calibri" w:cs="Tahoma"/>
          <w:sz w:val="18"/>
          <w:szCs w:val="18"/>
          <w:lang w:val="el-GR"/>
        </w:rPr>
        <w:t>τομικοί</w:t>
      </w:r>
      <w:r w:rsidR="0096034F" w:rsidRPr="0096034F">
        <w:rPr>
          <w:rFonts w:ascii="Calibri" w:hAnsi="Calibri" w:cs="Tahoma"/>
          <w:sz w:val="18"/>
          <w:szCs w:val="18"/>
          <w:lang w:val="el-GR"/>
        </w:rPr>
        <w:t xml:space="preserve"> επιχειρηματίες παροχής υπηρεσιών</w:t>
      </w:r>
      <w:r w:rsidR="008E44F5">
        <w:rPr>
          <w:rFonts w:ascii="Calibri" w:hAnsi="Calibri" w:cs="Tahoma"/>
          <w:sz w:val="18"/>
          <w:szCs w:val="18"/>
          <w:lang w:val="el-GR"/>
        </w:rPr>
        <w:t>,</w:t>
      </w:r>
      <w:r w:rsidR="0096034F" w:rsidRPr="0096034F">
        <w:rPr>
          <w:rFonts w:ascii="Calibri" w:hAnsi="Calibri" w:cs="Tahoma"/>
          <w:sz w:val="18"/>
          <w:szCs w:val="18"/>
          <w:lang w:val="el-GR"/>
        </w:rPr>
        <w:t xml:space="preserve"> είναι ενεργοί επιτηδευματίες χωρίς να έχουν σχέση μισθωτής εργασίας και δεν λαμβάνουν σύνταξη γήρατος </w:t>
      </w:r>
      <w:r w:rsidR="0096034F"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κατά την ημερομηνία δημοσίευσης της </w:t>
      </w:r>
      <w:r w:rsidR="000E1214" w:rsidRPr="000E1214">
        <w:rPr>
          <w:rFonts w:ascii="Calibri" w:hAnsi="Calibri" w:cs="Tahoma"/>
          <w:b/>
          <w:color w:val="1F497D"/>
          <w:sz w:val="18"/>
          <w:szCs w:val="18"/>
          <w:lang w:val="el-GR"/>
        </w:rPr>
        <w:t>Πρόσκλησης και καθ’ όλη τη διάρκεια υλοποίησης του επιχειρηματικού σχεδίου.</w:t>
      </w:r>
    </w:p>
    <w:p w:rsidR="00EA0A9B" w:rsidRDefault="00EA0A9B" w:rsidP="00EA0A9B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Το πρόγραμμα αφορά </w:t>
      </w:r>
      <w:r w:rsidR="00736EFD">
        <w:rPr>
          <w:rFonts w:ascii="Calibri" w:hAnsi="Calibri" w:cs="Tahoma"/>
          <w:b/>
          <w:color w:val="1F497D"/>
          <w:sz w:val="18"/>
          <w:szCs w:val="18"/>
          <w:lang w:val="el-GR"/>
        </w:rPr>
        <w:t>σ</w:t>
      </w:r>
      <w:r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την ίδρυση </w:t>
      </w:r>
      <w:r w:rsidRPr="00191F54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 xml:space="preserve">νέας </w:t>
      </w:r>
      <w:r w:rsidRPr="00191F54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καινοτόμου επιχείρησης. </w:t>
      </w:r>
    </w:p>
    <w:p w:rsidR="00A054A2" w:rsidRPr="0096034F" w:rsidRDefault="0096034F" w:rsidP="00A054A2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color w:val="1F497D"/>
          <w:sz w:val="18"/>
          <w:szCs w:val="18"/>
        </w:rPr>
        <w:t xml:space="preserve"> </w:t>
      </w:r>
      <w:r w:rsidR="00A054A2" w:rsidRPr="0096034F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A054A2" w:rsidRPr="0096034F" w:rsidRDefault="00A054A2" w:rsidP="00A054A2">
      <w:pPr>
        <w:spacing w:after="120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 </w:t>
      </w:r>
      <w:r w:rsidR="00DA342E" w:rsidRPr="00DA342E">
        <w:rPr>
          <w:rFonts w:ascii="Calibri" w:hAnsi="Calibri" w:cs="Tahoma"/>
          <w:sz w:val="18"/>
          <w:szCs w:val="18"/>
          <w:u w:val="single"/>
          <w:lang w:val="el-GR"/>
        </w:rPr>
        <w:t>σύσταση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επιχείρησης στους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>8 στρατηγικούς τομείς προτεραιότητας</w:t>
      </w:r>
      <w:r w:rsidR="007D4334">
        <w:rPr>
          <w:rFonts w:ascii="Calibri" w:hAnsi="Calibri" w:cs="Tahoma"/>
          <w:b/>
          <w:color w:val="1F497D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Αγροδιατροφή / Βιομηχανία Τροφίμων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Πολιτιστικές &amp; Δημιουργικές Βιομηχανίες (ΠΔΒ)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Υλικά / Κατασκευές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Εφοδιαστική Αλυσίδα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Ενέργεια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Περιβάλλον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Τεχνολογίες Πληροφορικής και Επικοινωνίας ΤΠΕ </w:t>
      </w:r>
    </w:p>
    <w:p w:rsidR="00A054A2" w:rsidRPr="0096034F" w:rsidRDefault="00A054A2" w:rsidP="00A054A2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Υγεία-Φάρμακα</w:t>
      </w:r>
    </w:p>
    <w:p w:rsidR="0096034F" w:rsidRPr="0096034F" w:rsidRDefault="0096034F" w:rsidP="0096034F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0"/>
        </w:numPr>
        <w:suppressAutoHyphens w:val="0"/>
        <w:spacing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96034F" w:rsidRPr="0096034F" w:rsidRDefault="0096034F" w:rsidP="0096034F">
      <w:pPr>
        <w:suppressAutoHyphens w:val="0"/>
        <w:spacing w:line="360" w:lineRule="auto"/>
        <w:jc w:val="both"/>
        <w:rPr>
          <w:rFonts w:ascii="Calibri" w:hAnsi="Calibri" w:cs="Tahoma"/>
          <w:b/>
          <w:color w:val="17365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ποσό από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15.000€</w:t>
      </w:r>
      <w:r w:rsidRPr="0096034F">
        <w:rPr>
          <w:rFonts w:ascii="Calibri" w:hAnsi="Calibri" w:cs="Tahoma"/>
          <w:color w:val="17365D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έως και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60.000€</w:t>
      </w:r>
    </w:p>
    <w:p w:rsidR="0096034F" w:rsidRPr="0096034F" w:rsidRDefault="0096034F" w:rsidP="0096034F">
      <w:pPr>
        <w:suppressAutoHyphens w:val="0"/>
        <w:spacing w:line="360" w:lineRule="auto"/>
        <w:ind w:firstLine="360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suppressAutoHyphens w:val="0"/>
        <w:spacing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u w:val="single"/>
          <w:lang w:val="el-GR"/>
        </w:rPr>
        <w:t>Επιλέξιμη εταιρική μορφή</w:t>
      </w:r>
      <w:r w:rsidRPr="0096034F">
        <w:rPr>
          <w:rFonts w:ascii="Calibri" w:hAnsi="Calibri" w:cs="Tahoma"/>
          <w:b/>
          <w:i/>
          <w:color w:val="0070C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Ε.Π.Ε., Ο.Ε., Ε.Ε., Ι.Κ.Ε., Συνεταιριστική Επιχείρηση καθώς και Κοινωνική Συνεταιριστική Επιχείρηση (ΚΟΙΝ.Σ.ΕΠ). </w:t>
      </w:r>
      <w:r w:rsidR="00E40A8E">
        <w:rPr>
          <w:rFonts w:ascii="Calibri" w:hAnsi="Calibri" w:cs="Tahoma"/>
          <w:sz w:val="18"/>
          <w:szCs w:val="18"/>
          <w:lang w:val="el-GR"/>
        </w:rPr>
        <w:t xml:space="preserve">Η </w:t>
      </w:r>
      <w:r w:rsidR="00D64BEF">
        <w:rPr>
          <w:rFonts w:ascii="Calibri" w:hAnsi="Calibri" w:cs="Tahoma"/>
          <w:sz w:val="18"/>
          <w:szCs w:val="18"/>
          <w:lang w:val="el-GR"/>
        </w:rPr>
        <w:t>α</w:t>
      </w:r>
      <w:r w:rsidR="00E40A8E">
        <w:rPr>
          <w:rFonts w:ascii="Calibri" w:hAnsi="Calibri" w:cs="Tahoma"/>
          <w:sz w:val="18"/>
          <w:szCs w:val="18"/>
          <w:lang w:val="el-GR"/>
        </w:rPr>
        <w:t>τομική επιχείρηση</w:t>
      </w:r>
      <w:r w:rsidR="00480C24" w:rsidRPr="00455A92">
        <w:rPr>
          <w:rFonts w:ascii="Calibri" w:hAnsi="Calibri" w:cs="Tahoma"/>
          <w:sz w:val="18"/>
          <w:szCs w:val="18"/>
          <w:lang w:val="el-GR"/>
        </w:rPr>
        <w:t xml:space="preserve"> </w:t>
      </w:r>
      <w:r w:rsidR="00480C24">
        <w:rPr>
          <w:rFonts w:ascii="Calibri" w:hAnsi="Calibri" w:cs="Tahoma"/>
          <w:sz w:val="18"/>
          <w:szCs w:val="18"/>
          <w:lang w:val="el-GR"/>
        </w:rPr>
        <w:t>και οι μονοπρόσωπες Ι.Κ.Ε. και Ε.Π.Ε</w:t>
      </w:r>
      <w:r w:rsidR="00E40A8E">
        <w:rPr>
          <w:rFonts w:ascii="Calibri" w:hAnsi="Calibri" w:cs="Tahoma"/>
          <w:sz w:val="18"/>
          <w:szCs w:val="18"/>
          <w:lang w:val="el-GR"/>
        </w:rPr>
        <w:t xml:space="preserve"> είναι επιλέξιμη εταιρική μορφή </w:t>
      </w:r>
      <w:r w:rsidR="00A054A2">
        <w:rPr>
          <w:rFonts w:ascii="Calibri" w:hAnsi="Calibri" w:cs="Tahoma"/>
          <w:sz w:val="18"/>
          <w:szCs w:val="18"/>
          <w:lang w:val="el-GR"/>
        </w:rPr>
        <w:t xml:space="preserve">μόνο </w:t>
      </w:r>
      <w:r w:rsidR="00E40A8E">
        <w:rPr>
          <w:rFonts w:ascii="Calibri" w:hAnsi="Calibri" w:cs="Tahoma"/>
          <w:sz w:val="18"/>
          <w:szCs w:val="18"/>
          <w:lang w:val="el-GR"/>
        </w:rPr>
        <w:t xml:space="preserve">για </w:t>
      </w:r>
      <w:r w:rsidR="00A054A2">
        <w:rPr>
          <w:rFonts w:ascii="Calibri" w:hAnsi="Calibri" w:cs="Tahoma"/>
          <w:sz w:val="18"/>
          <w:szCs w:val="18"/>
          <w:lang w:val="el-GR"/>
        </w:rPr>
        <w:t xml:space="preserve">τη κατηγορία των </w:t>
      </w:r>
      <w:r w:rsidR="00E40A8E">
        <w:rPr>
          <w:rFonts w:ascii="Calibri" w:hAnsi="Calibri" w:cs="Tahoma"/>
          <w:sz w:val="18"/>
          <w:szCs w:val="18"/>
          <w:lang w:val="el-GR"/>
        </w:rPr>
        <w:t xml:space="preserve"> ανέργ</w:t>
      </w:r>
      <w:r w:rsidR="00A054A2">
        <w:rPr>
          <w:rFonts w:ascii="Calibri" w:hAnsi="Calibri" w:cs="Tahoma"/>
          <w:sz w:val="18"/>
          <w:szCs w:val="18"/>
          <w:lang w:val="el-GR"/>
        </w:rPr>
        <w:t>ων</w:t>
      </w:r>
      <w:r w:rsidR="00E40A8E">
        <w:rPr>
          <w:rFonts w:ascii="Calibri" w:hAnsi="Calibri" w:cs="Tahoma"/>
          <w:sz w:val="18"/>
          <w:szCs w:val="18"/>
          <w:lang w:val="el-GR"/>
        </w:rPr>
        <w:t xml:space="preserve">.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Η </w:t>
      </w:r>
      <w:r w:rsidRPr="0096034F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>Α.Ε δεν είναι επιλέξιμη εταιρική μορφή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για τη δράση. </w:t>
      </w:r>
    </w:p>
    <w:p w:rsidR="000E1D6A" w:rsidRDefault="00DA342E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DA342E">
        <w:rPr>
          <w:rFonts w:cs="Tahoma"/>
          <w:b/>
          <w:i/>
          <w:color w:val="1F497D"/>
          <w:sz w:val="18"/>
          <w:szCs w:val="18"/>
        </w:rPr>
        <w:t xml:space="preserve">Επιλέξιμες δαπάνες: </w:t>
      </w:r>
    </w:p>
    <w:p w:rsidR="0096034F" w:rsidRPr="0096034F" w:rsidRDefault="0096034F" w:rsidP="00D73EE2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Λειτουργικά (</w:t>
      </w:r>
      <w:r w:rsidRPr="00040CAB">
        <w:rPr>
          <w:rFonts w:ascii="Calibri" w:hAnsi="Calibri"/>
          <w:i/>
          <w:sz w:val="18"/>
          <w:szCs w:val="18"/>
          <w:lang w:val="el-GR"/>
        </w:rPr>
        <w:t>ενοίκια επαγγελματικού χώρου, δαπάνες ηλεκτρισμού, δαπάνες επαγγελματικής τηλεφωνίας</w:t>
      </w:r>
      <w:r w:rsidR="00A054A2" w:rsidRPr="00040CAB">
        <w:rPr>
          <w:rFonts w:ascii="Calibri" w:hAnsi="Calibri"/>
          <w:i/>
          <w:sz w:val="18"/>
          <w:szCs w:val="18"/>
          <w:lang w:val="el-GR"/>
        </w:rPr>
        <w:t>,</w:t>
      </w:r>
      <w:r w:rsidR="00DA342E" w:rsidRPr="00040CAB">
        <w:rPr>
          <w:rFonts w:ascii="Calibri" w:hAnsi="Calibri"/>
          <w:i/>
          <w:sz w:val="18"/>
          <w:szCs w:val="18"/>
          <w:lang w:val="el-GR"/>
        </w:rPr>
        <w:t xml:space="preserve"> </w:t>
      </w:r>
      <w:r w:rsidR="00DA342E" w:rsidRPr="00040CAB">
        <w:rPr>
          <w:rFonts w:asciiTheme="minorHAnsi" w:hAnsiTheme="minorHAnsi"/>
          <w:i/>
          <w:sz w:val="18"/>
          <w:szCs w:val="18"/>
          <w:lang w:val="el-GR"/>
        </w:rPr>
        <w:t>δαπάνες φιλοξενίας σε θερμοκοιτίδε</w:t>
      </w:r>
      <w:r w:rsidR="00A054A2" w:rsidRPr="00040CAB">
        <w:rPr>
          <w:rFonts w:asciiTheme="minorHAnsi" w:hAnsiTheme="minorHAnsi"/>
          <w:i/>
          <w:sz w:val="18"/>
          <w:szCs w:val="18"/>
          <w:lang w:val="el-GR"/>
        </w:rPr>
        <w:t>ς</w:t>
      </w:r>
      <w:r w:rsidR="007D4334" w:rsidRPr="00040CAB">
        <w:rPr>
          <w:rFonts w:ascii="Calibri" w:hAnsi="Calibri"/>
          <w:i/>
          <w:sz w:val="18"/>
          <w:szCs w:val="18"/>
          <w:lang w:val="el-GR"/>
        </w:rPr>
        <w:t xml:space="preserve"> </w:t>
      </w:r>
      <w:proofErr w:type="spellStart"/>
      <w:r w:rsidR="007D4334" w:rsidRPr="00040CAB">
        <w:rPr>
          <w:rFonts w:ascii="Calibri" w:hAnsi="Calibri"/>
          <w:i/>
          <w:sz w:val="18"/>
          <w:szCs w:val="18"/>
          <w:lang w:val="el-GR"/>
        </w:rPr>
        <w:t>κ.α</w:t>
      </w:r>
      <w:proofErr w:type="spellEnd"/>
      <w:r w:rsidRPr="0096034F">
        <w:rPr>
          <w:rFonts w:ascii="Calibri" w:hAnsi="Calibri"/>
          <w:sz w:val="18"/>
          <w:szCs w:val="18"/>
          <w:lang w:val="el-GR"/>
        </w:rPr>
        <w:t xml:space="preserve"> ) </w:t>
      </w:r>
    </w:p>
    <w:p w:rsidR="0096034F" w:rsidRPr="0096034F" w:rsidRDefault="0096034F" w:rsidP="00742324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για αμοιβές τρίτων (νομική, λογιστική υποστήριξη</w:t>
      </w:r>
      <w:r w:rsidR="00A054A2">
        <w:rPr>
          <w:rFonts w:ascii="Calibri" w:hAnsi="Calibri"/>
          <w:sz w:val="18"/>
          <w:szCs w:val="18"/>
          <w:lang w:val="el-GR"/>
        </w:rPr>
        <w:t>,</w:t>
      </w:r>
      <w:r w:rsidR="007D4334">
        <w:rPr>
          <w:rFonts w:ascii="Calibri" w:hAnsi="Calibri"/>
          <w:sz w:val="18"/>
          <w:szCs w:val="18"/>
          <w:lang w:val="el-GR"/>
        </w:rPr>
        <w:t xml:space="preserve"> κ.α</w:t>
      </w:r>
      <w:r w:rsidR="00A054A2">
        <w:rPr>
          <w:rFonts w:ascii="Calibri" w:hAnsi="Calibri"/>
          <w:sz w:val="18"/>
          <w:szCs w:val="18"/>
          <w:lang w:val="el-GR"/>
        </w:rPr>
        <w:t xml:space="preserve"> </w:t>
      </w:r>
    </w:p>
    <w:p w:rsidR="0096034F" w:rsidRPr="0096034F" w:rsidRDefault="0096034F" w:rsidP="008020D1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r w:rsidRPr="0096034F">
        <w:rPr>
          <w:rFonts w:ascii="Calibri" w:hAnsi="Calibri"/>
          <w:sz w:val="18"/>
          <w:szCs w:val="18"/>
        </w:rPr>
        <w:t>Υπηρεσίες θερμοκοιτίδ</w:t>
      </w:r>
      <w:r w:rsidR="00A054A2">
        <w:rPr>
          <w:rFonts w:ascii="Calibri" w:hAnsi="Calibri"/>
          <w:sz w:val="18"/>
          <w:szCs w:val="18"/>
          <w:lang w:val="el-GR"/>
        </w:rPr>
        <w:t>α</w:t>
      </w:r>
      <w:r w:rsidRPr="0096034F">
        <w:rPr>
          <w:rFonts w:ascii="Calibri" w:hAnsi="Calibri"/>
          <w:sz w:val="18"/>
          <w:szCs w:val="18"/>
        </w:rPr>
        <w:t xml:space="preserve">ς  </w:t>
      </w:r>
    </w:p>
    <w:p w:rsidR="0096034F" w:rsidRPr="0096034F" w:rsidRDefault="0096034F" w:rsidP="00377D1D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προβολής, δικτύωσης και συμμετοχής σε εκθέσεις</w:t>
      </w:r>
    </w:p>
    <w:p w:rsidR="0096034F" w:rsidRDefault="00DA342E" w:rsidP="00463809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DA342E">
        <w:rPr>
          <w:rFonts w:ascii="Calibri" w:hAnsi="Calibri"/>
          <w:sz w:val="18"/>
          <w:szCs w:val="18"/>
          <w:lang w:val="el-GR"/>
        </w:rPr>
        <w:t xml:space="preserve">Αποσβέσεις παγίων </w:t>
      </w:r>
      <w:r w:rsidR="00A054A2">
        <w:rPr>
          <w:rFonts w:ascii="Calibri" w:hAnsi="Calibri"/>
          <w:sz w:val="18"/>
          <w:szCs w:val="18"/>
          <w:lang w:val="el-GR"/>
        </w:rPr>
        <w:t>/</w:t>
      </w:r>
      <w:r w:rsidRPr="00DA342E">
        <w:rPr>
          <w:rFonts w:ascii="Calibri" w:hAnsi="Calibri"/>
          <w:sz w:val="18"/>
          <w:szCs w:val="18"/>
          <w:lang w:val="el-GR"/>
        </w:rPr>
        <w:t xml:space="preserve"> Χρηματοδοτική μίσθωση εξοπλισμού</w:t>
      </w:r>
    </w:p>
    <w:p w:rsidR="00A054A2" w:rsidRPr="00463809" w:rsidRDefault="00A054A2" w:rsidP="001B13CC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1B13CC">
        <w:rPr>
          <w:rFonts w:ascii="Calibri" w:hAnsi="Calibri"/>
          <w:sz w:val="18"/>
          <w:szCs w:val="18"/>
          <w:lang w:val="el-GR"/>
        </w:rPr>
        <w:t xml:space="preserve">Αγορά / Χρηματοδοτική μίσθωση εξοπλισμού </w:t>
      </w:r>
      <w:r w:rsidRPr="00463809">
        <w:rPr>
          <w:rFonts w:ascii="Calibri" w:hAnsi="Calibri"/>
          <w:sz w:val="18"/>
          <w:szCs w:val="18"/>
          <w:lang w:val="el-GR"/>
        </w:rPr>
        <w:t>/Διαμόρφωση εσωτερικού χώρου μικρής κλίμακας</w:t>
      </w:r>
      <w:r w:rsidRPr="001B13CC">
        <w:rPr>
          <w:rFonts w:ascii="Calibri" w:hAnsi="Calibri"/>
          <w:sz w:val="18"/>
          <w:szCs w:val="18"/>
          <w:lang w:val="el-GR"/>
        </w:rPr>
        <w:t xml:space="preserve"> (</w:t>
      </w:r>
      <w:r w:rsidR="00D73EE2" w:rsidRPr="001B13CC">
        <w:rPr>
          <w:rFonts w:ascii="Calibri" w:hAnsi="Calibri"/>
          <w:sz w:val="18"/>
          <w:szCs w:val="18"/>
          <w:lang w:val="el-GR"/>
        </w:rPr>
        <w:t>εφαρμογή</w:t>
      </w:r>
      <w:r w:rsidRPr="001B13CC">
        <w:rPr>
          <w:rFonts w:ascii="Calibri" w:hAnsi="Calibri"/>
          <w:sz w:val="18"/>
          <w:szCs w:val="18"/>
          <w:lang w:val="el-GR"/>
        </w:rPr>
        <w:t xml:space="preserve"> της ρήτρας από το ΕΤΠΑ)</w:t>
      </w:r>
    </w:p>
    <w:p w:rsidR="0096034F" w:rsidRPr="00463809" w:rsidRDefault="0096034F" w:rsidP="00D73EE2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463809">
        <w:rPr>
          <w:rFonts w:ascii="Calibri" w:hAnsi="Calibri"/>
          <w:sz w:val="18"/>
          <w:szCs w:val="18"/>
        </w:rPr>
        <w:t>Προμήθει</w:t>
      </w:r>
      <w:proofErr w:type="spellEnd"/>
      <w:r w:rsidRPr="00463809">
        <w:rPr>
          <w:rFonts w:ascii="Calibri" w:hAnsi="Calibri"/>
          <w:sz w:val="18"/>
          <w:szCs w:val="18"/>
        </w:rPr>
        <w:t>α ανα</w:t>
      </w:r>
      <w:proofErr w:type="spellStart"/>
      <w:r w:rsidRPr="00463809">
        <w:rPr>
          <w:rFonts w:ascii="Calibri" w:hAnsi="Calibri"/>
          <w:sz w:val="18"/>
          <w:szCs w:val="18"/>
        </w:rPr>
        <w:t>λωσίμων</w:t>
      </w:r>
      <w:proofErr w:type="spellEnd"/>
    </w:p>
    <w:p w:rsidR="0096034F" w:rsidRPr="0096034F" w:rsidRDefault="0096034F" w:rsidP="00742324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Ασφαλιστικές εισφορές δικαιούχου (επιχειρηματία / εταίρων)</w:t>
      </w:r>
    </w:p>
    <w:p w:rsidR="0096034F" w:rsidRPr="0096034F" w:rsidRDefault="0096034F" w:rsidP="008020D1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Μισθολογικό κόστος για νέα/ες θέση/εις</w:t>
      </w:r>
      <w:r w:rsidR="00A054A2" w:rsidRPr="00A054A2">
        <w:rPr>
          <w:rFonts w:ascii="Calibri" w:eastAsia="Times New Roman" w:hAnsi="Calibri" w:cs="Tahoma"/>
          <w:bCs/>
          <w:kern w:val="24"/>
          <w:sz w:val="18"/>
          <w:szCs w:val="18"/>
          <w:lang w:val="el-GR" w:eastAsia="el-GR" w:bidi="ar-SA"/>
        </w:rPr>
        <w:t xml:space="preserve"> </w:t>
      </w:r>
      <w:r w:rsidR="00A054A2" w:rsidRPr="00661E98">
        <w:rPr>
          <w:rFonts w:ascii="Calibri" w:eastAsia="Times New Roman" w:hAnsi="Calibri" w:cs="Tahoma"/>
          <w:bCs/>
          <w:kern w:val="24"/>
          <w:sz w:val="18"/>
          <w:szCs w:val="18"/>
          <w:lang w:val="el-GR" w:eastAsia="el-GR" w:bidi="ar-SA"/>
        </w:rPr>
        <w:t xml:space="preserve">μέχρι τη συμπλήρωση </w:t>
      </w:r>
      <w:r w:rsidR="00A054A2" w:rsidRPr="00511415">
        <w:rPr>
          <w:rFonts w:ascii="Calibri" w:eastAsia="Times New Roman" w:hAnsi="Calibri" w:cs="Tahoma"/>
          <w:bCs/>
          <w:kern w:val="24"/>
          <w:sz w:val="18"/>
          <w:szCs w:val="18"/>
          <w:lang w:val="el-GR" w:eastAsia="el-GR" w:bidi="ar-SA"/>
        </w:rPr>
        <w:t>2</w:t>
      </w:r>
      <w:r w:rsidR="00A054A2" w:rsidRPr="00661E98">
        <w:rPr>
          <w:rFonts w:ascii="Calibri" w:eastAsia="Times New Roman" w:hAnsi="Calibri" w:cs="Tahoma"/>
          <w:bCs/>
          <w:kern w:val="24"/>
          <w:sz w:val="18"/>
          <w:szCs w:val="18"/>
          <w:lang w:val="el-GR" w:eastAsia="el-GR" w:bidi="ar-SA"/>
        </w:rPr>
        <w:t xml:space="preserve"> ΕΜΕ</w:t>
      </w:r>
    </w:p>
    <w:p w:rsidR="0096034F" w:rsidRPr="0096034F" w:rsidRDefault="0096034F" w:rsidP="00377D1D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 xml:space="preserve">Δαπάνες προετοιμασίας, υποβολής, κατοχύρωσης ή ανανέωσης για αναγνωρισμένο τίτλο βιομηχανικής ή </w:t>
      </w:r>
      <w:r w:rsidR="008E44F5">
        <w:rPr>
          <w:rFonts w:ascii="Calibri" w:hAnsi="Calibri"/>
          <w:sz w:val="18"/>
          <w:szCs w:val="18"/>
          <w:lang w:val="el-GR"/>
        </w:rPr>
        <w:t xml:space="preserve">διανοητικής </w:t>
      </w:r>
      <w:r w:rsidRPr="0096034F">
        <w:rPr>
          <w:rFonts w:ascii="Calibri" w:hAnsi="Calibri"/>
          <w:sz w:val="18"/>
          <w:szCs w:val="18"/>
          <w:lang w:val="el-GR"/>
        </w:rPr>
        <w:t>ιδιοκτησίας</w:t>
      </w:r>
    </w:p>
    <w:p w:rsid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742324" w:rsidRDefault="00742324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742324" w:rsidRPr="0096034F" w:rsidRDefault="00742324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A054A2" w:rsidRPr="008E569E" w:rsidRDefault="00A054A2" w:rsidP="00A054A2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proofErr w:type="spellStart"/>
      <w:r w:rsidRPr="008E569E">
        <w:rPr>
          <w:rFonts w:cs="Tahoma"/>
          <w:b/>
          <w:i/>
          <w:color w:val="1F497D"/>
          <w:sz w:val="18"/>
          <w:szCs w:val="18"/>
        </w:rPr>
        <w:t>Επιλεξιμότητα</w:t>
      </w:r>
      <w:proofErr w:type="spellEnd"/>
      <w:r w:rsidRPr="008E569E">
        <w:rPr>
          <w:rFonts w:cs="Tahoma"/>
          <w:b/>
          <w:i/>
          <w:color w:val="1F497D"/>
          <w:sz w:val="18"/>
          <w:szCs w:val="18"/>
        </w:rPr>
        <w:t xml:space="preserve"> δαπανών</w:t>
      </w:r>
    </w:p>
    <w:p w:rsidR="0096034F" w:rsidRP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8B499F" w:rsidRPr="0096034F" w:rsidRDefault="008B499F" w:rsidP="008B499F">
      <w:pPr>
        <w:pStyle w:val="1"/>
        <w:spacing w:after="0"/>
        <w:rPr>
          <w:rFonts w:cs="Tahoma"/>
          <w:i/>
          <w:color w:val="1F497D"/>
          <w:sz w:val="18"/>
          <w:szCs w:val="18"/>
          <w:u w:val="single"/>
        </w:rPr>
      </w:pPr>
      <w:r w:rsidRPr="00BF776B">
        <w:rPr>
          <w:rFonts w:cs="Tahoma"/>
          <w:b/>
          <w:color w:val="FF0000"/>
          <w:sz w:val="18"/>
          <w:szCs w:val="18"/>
        </w:rPr>
        <w:t xml:space="preserve">Επιλέξιμες είναι οι δαπάνες που πραγματοποιούνται από την ημερομηνία έναρξης της ηλεκτρονικής υποβολής των αιτήσεων χρηματοδότησης, </w:t>
      </w:r>
      <w:r>
        <w:rPr>
          <w:rFonts w:cs="Tahoma"/>
          <w:b/>
          <w:color w:val="FF0000"/>
          <w:sz w:val="18"/>
          <w:szCs w:val="18"/>
        </w:rPr>
        <w:t>δηλαδή από τις 17 Μαρτίου 2016</w:t>
      </w:r>
      <w:r w:rsidR="0087526E">
        <w:rPr>
          <w:rFonts w:cs="Tahoma"/>
          <w:b/>
          <w:color w:val="FF0000"/>
          <w:sz w:val="18"/>
          <w:szCs w:val="18"/>
        </w:rPr>
        <w:t>.</w:t>
      </w:r>
    </w:p>
    <w:p w:rsidR="0096034F" w:rsidRPr="0096034F" w:rsidRDefault="0096034F" w:rsidP="0096034F">
      <w:pPr>
        <w:pStyle w:val="1"/>
        <w:spacing w:after="0"/>
        <w:rPr>
          <w:rFonts w:cs="Tahoma"/>
          <w:i/>
          <w:color w:val="1F497D"/>
          <w:sz w:val="18"/>
          <w:szCs w:val="18"/>
          <w:u w:val="single"/>
        </w:rPr>
      </w:pPr>
    </w:p>
    <w:p w:rsidR="0096034F" w:rsidRPr="0096034F" w:rsidRDefault="0096034F" w:rsidP="0096034F">
      <w:pPr>
        <w:spacing w:line="276" w:lineRule="auto"/>
        <w:jc w:val="center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>Η χρηματοδότηση καλύπτει το 100% των επιλέξιμων δαπανών.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D94074">
      <w:pPr>
        <w:pStyle w:val="a3"/>
        <w:numPr>
          <w:ilvl w:val="0"/>
          <w:numId w:val="13"/>
        </w:numPr>
        <w:suppressAutoHyphens w:val="0"/>
        <w:spacing w:after="0" w:line="360" w:lineRule="auto"/>
        <w:ind w:hanging="720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96034F" w:rsidRDefault="0096034F" w:rsidP="00733282">
      <w:pPr>
        <w:pStyle w:val="a3"/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u w:val="single"/>
          <w:lang w:val="el-GR"/>
        </w:rPr>
        <w:t>Επιδότηση από προγράμματα στο παρελθόν: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Ο ενδιαφερόμενος θα πρέπει να μην έχει </w:t>
      </w:r>
      <w:r w:rsidR="0018787A">
        <w:rPr>
          <w:rFonts w:ascii="Calibri" w:hAnsi="Calibri" w:cs="Tahoma"/>
          <w:sz w:val="18"/>
          <w:szCs w:val="18"/>
          <w:lang w:val="el-GR"/>
        </w:rPr>
        <w:t>ενταχθεί σε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συγχρηματοδοτούμενα προγράμματα από την </w:t>
      </w:r>
      <w:r w:rsidR="004D776D">
        <w:rPr>
          <w:rFonts w:ascii="Calibri" w:hAnsi="Calibri" w:cs="Tahoma"/>
          <w:sz w:val="18"/>
          <w:szCs w:val="18"/>
          <w:lang w:val="el-GR"/>
        </w:rPr>
        <w:t>0</w:t>
      </w:r>
      <w:r w:rsidRPr="0096034F">
        <w:rPr>
          <w:rFonts w:ascii="Calibri" w:hAnsi="Calibri" w:cs="Tahoma"/>
          <w:sz w:val="18"/>
          <w:szCs w:val="18"/>
          <w:lang w:val="el-GR"/>
        </w:rPr>
        <w:t>1.01.2012 μέχρι και την μέχρι και την ημερομηνία υποβολή της αίτησης. Εξαιρείται η συμμετοχή σε δράσεις κατάρτισης</w:t>
      </w:r>
      <w:r w:rsidR="008B499F">
        <w:rPr>
          <w:rFonts w:ascii="Calibri" w:hAnsi="Calibri" w:cs="Tahoma"/>
          <w:sz w:val="18"/>
          <w:szCs w:val="18"/>
          <w:lang w:val="el-GR"/>
        </w:rPr>
        <w:t>.</w:t>
      </w:r>
    </w:p>
    <w:p w:rsidR="00733282" w:rsidRDefault="00733282" w:rsidP="00733282">
      <w:pPr>
        <w:pStyle w:val="a3"/>
        <w:suppressAutoHyphens w:val="0"/>
        <w:spacing w:after="0" w:line="240" w:lineRule="auto"/>
        <w:ind w:left="714"/>
        <w:jc w:val="both"/>
        <w:rPr>
          <w:rFonts w:ascii="Calibri" w:hAnsi="Calibri" w:cs="Tahoma"/>
          <w:sz w:val="18"/>
          <w:szCs w:val="18"/>
          <w:lang w:val="el-GR"/>
        </w:rPr>
      </w:pPr>
    </w:p>
    <w:p w:rsidR="00377D1D" w:rsidRPr="009D2B84" w:rsidRDefault="00377D1D" w:rsidP="00733282">
      <w:pPr>
        <w:pStyle w:val="a3"/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9D2B84">
        <w:rPr>
          <w:rFonts w:ascii="Calibri" w:hAnsi="Calibri" w:cs="Tahoma"/>
          <w:sz w:val="18"/>
          <w:szCs w:val="18"/>
          <w:lang w:val="el-GR"/>
        </w:rPr>
        <w:t>Ο ενδιαφερόμενος να μην συμμετέχει με την ιδιότητα του εταίρου/μετόχου σε άλλες επιχειρήσεις οποιασδήποτε νομικής μορφής κατά το χρόνο προδημοσίευσ</w:t>
      </w:r>
      <w:r w:rsidR="009D2B84">
        <w:rPr>
          <w:rFonts w:ascii="Calibri" w:hAnsi="Calibri" w:cs="Tahoma"/>
          <w:sz w:val="18"/>
          <w:szCs w:val="18"/>
          <w:lang w:val="el-GR"/>
        </w:rPr>
        <w:t>ης της Πρόσκλησης, ήτοι στις 12.10.</w:t>
      </w:r>
      <w:r w:rsidRPr="009D2B84">
        <w:rPr>
          <w:rFonts w:ascii="Calibri" w:hAnsi="Calibri" w:cs="Tahoma"/>
          <w:sz w:val="18"/>
          <w:szCs w:val="18"/>
          <w:lang w:val="el-GR"/>
        </w:rPr>
        <w:t>2015 και μέχρι την ημερομηνία ολοκλήρωσης του επιχειρηματικού σχεδίου.</w:t>
      </w:r>
    </w:p>
    <w:p w:rsidR="00D94074" w:rsidRPr="009D2B84" w:rsidRDefault="00D94074" w:rsidP="00D94074">
      <w:pPr>
        <w:pStyle w:val="a3"/>
        <w:suppressAutoHyphens w:val="0"/>
        <w:spacing w:after="0" w:line="240" w:lineRule="auto"/>
        <w:ind w:left="714"/>
        <w:jc w:val="both"/>
        <w:rPr>
          <w:rFonts w:ascii="Calibri" w:hAnsi="Calibri" w:cs="Tahoma"/>
          <w:sz w:val="18"/>
          <w:szCs w:val="18"/>
          <w:lang w:val="el-GR"/>
        </w:rPr>
      </w:pPr>
    </w:p>
    <w:p w:rsidR="00377D1D" w:rsidRPr="009D2B84" w:rsidRDefault="00377D1D" w:rsidP="00733282">
      <w:pPr>
        <w:pStyle w:val="a3"/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9D2B84">
        <w:rPr>
          <w:rFonts w:ascii="Calibri" w:hAnsi="Calibri" w:cs="Tahoma"/>
          <w:sz w:val="18"/>
          <w:szCs w:val="18"/>
          <w:lang w:val="el-GR"/>
        </w:rPr>
        <w:t>Ο ενδιαφερόμενος της κατηγορίας Α (άνεργοι) να μην έχ</w:t>
      </w:r>
      <w:r w:rsidR="00A25FAC" w:rsidRPr="009D2B84">
        <w:rPr>
          <w:rFonts w:ascii="Calibri" w:hAnsi="Calibri" w:cs="Tahoma"/>
          <w:sz w:val="18"/>
          <w:szCs w:val="18"/>
          <w:lang w:val="el-GR"/>
        </w:rPr>
        <w:t>ει</w:t>
      </w:r>
      <w:r w:rsidRPr="009D2B84">
        <w:rPr>
          <w:rFonts w:ascii="Calibri" w:hAnsi="Calibri" w:cs="Tahoma"/>
          <w:sz w:val="18"/>
          <w:szCs w:val="18"/>
          <w:lang w:val="el-GR"/>
        </w:rPr>
        <w:t xml:space="preserve"> προβεί σε διακοπή της επιχειρηματικής του </w:t>
      </w:r>
      <w:r w:rsidR="009D2B84">
        <w:rPr>
          <w:rFonts w:ascii="Calibri" w:hAnsi="Calibri" w:cs="Tahoma"/>
          <w:sz w:val="18"/>
          <w:szCs w:val="18"/>
          <w:lang w:val="el-GR"/>
        </w:rPr>
        <w:t>δραστηριότητας (είτε ως ατομικός επιχειρηματίας ή ως εταίρος/μέτοχος</w:t>
      </w:r>
      <w:r w:rsidRPr="009D2B84">
        <w:rPr>
          <w:rFonts w:ascii="Calibri" w:hAnsi="Calibri" w:cs="Tahoma"/>
          <w:sz w:val="18"/>
          <w:szCs w:val="18"/>
          <w:lang w:val="el-GR"/>
        </w:rPr>
        <w:t xml:space="preserve"> σε άλλες επιχειρήσεις οποιασδήποτε νομικής μορφής) από τις 12</w:t>
      </w:r>
      <w:r w:rsidR="009D2B84">
        <w:rPr>
          <w:rFonts w:ascii="Calibri" w:hAnsi="Calibri" w:cs="Tahoma"/>
          <w:sz w:val="18"/>
          <w:szCs w:val="18"/>
          <w:lang w:val="el-GR"/>
        </w:rPr>
        <w:t>.</w:t>
      </w:r>
      <w:r w:rsidRPr="009D2B84">
        <w:rPr>
          <w:rFonts w:ascii="Calibri" w:hAnsi="Calibri" w:cs="Tahoma"/>
          <w:sz w:val="18"/>
          <w:szCs w:val="18"/>
          <w:lang w:val="el-GR"/>
        </w:rPr>
        <w:t>10</w:t>
      </w:r>
      <w:r w:rsidR="009D2B84">
        <w:rPr>
          <w:rFonts w:ascii="Calibri" w:hAnsi="Calibri" w:cs="Tahoma"/>
          <w:sz w:val="18"/>
          <w:szCs w:val="18"/>
          <w:lang w:val="el-GR"/>
        </w:rPr>
        <w:t>.</w:t>
      </w:r>
      <w:r w:rsidRPr="009D2B84">
        <w:rPr>
          <w:rFonts w:ascii="Calibri" w:hAnsi="Calibri" w:cs="Tahoma"/>
          <w:sz w:val="18"/>
          <w:szCs w:val="18"/>
          <w:lang w:val="el-GR"/>
        </w:rPr>
        <w:t>2015.</w:t>
      </w:r>
    </w:p>
    <w:p w:rsidR="00733282" w:rsidRDefault="00733282" w:rsidP="00733282">
      <w:pPr>
        <w:pStyle w:val="a3"/>
        <w:suppressAutoHyphens w:val="0"/>
        <w:spacing w:after="0" w:line="240" w:lineRule="auto"/>
        <w:ind w:left="357"/>
        <w:jc w:val="both"/>
        <w:rPr>
          <w:rFonts w:ascii="Calibri" w:hAnsi="Calibri" w:cs="Tahoma"/>
          <w:sz w:val="18"/>
          <w:szCs w:val="18"/>
          <w:lang w:val="el-GR"/>
        </w:rPr>
      </w:pPr>
    </w:p>
    <w:p w:rsidR="008B499F" w:rsidRPr="0096034F" w:rsidRDefault="008B499F" w:rsidP="00733282">
      <w:pPr>
        <w:pStyle w:val="a3"/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Calibri" w:hAnsi="Calibri" w:cs="Tahoma"/>
          <w:b/>
          <w:sz w:val="18"/>
          <w:szCs w:val="18"/>
          <w:lang w:val="el-GR"/>
        </w:rPr>
      </w:pPr>
      <w:r>
        <w:rPr>
          <w:rFonts w:ascii="Calibri" w:hAnsi="Calibri" w:cs="Tahoma"/>
          <w:sz w:val="18"/>
          <w:szCs w:val="18"/>
          <w:lang w:val="el-GR"/>
        </w:rPr>
        <w:t xml:space="preserve">Ο </w:t>
      </w:r>
      <w:r w:rsidRPr="00191F54">
        <w:rPr>
          <w:rFonts w:ascii="Calibri" w:hAnsi="Calibri" w:cs="Tahoma"/>
          <w:sz w:val="18"/>
          <w:szCs w:val="18"/>
          <w:lang w:val="el-GR"/>
        </w:rPr>
        <w:t>δικαιούχος/οι εταίροι του επιχειρηματικού σχεδίου μπορούν να συμμετέχουν με μια ΜΟΝΟ αίτηση χρηματοδότησης επιχειρηματικού σχεδίου σε μία ΜΟΝΟ από τις τέσσερις (4) δρ</w:t>
      </w:r>
      <w:r w:rsidR="009D2B84">
        <w:rPr>
          <w:rFonts w:ascii="Calibri" w:hAnsi="Calibri" w:cs="Tahoma"/>
          <w:sz w:val="18"/>
          <w:szCs w:val="18"/>
          <w:lang w:val="el-GR"/>
        </w:rPr>
        <w:t>άσεις που προκηρύχθηκαν στις 11.02.</w:t>
      </w:r>
      <w:r w:rsidRPr="00191F54">
        <w:rPr>
          <w:rFonts w:ascii="Calibri" w:hAnsi="Calibri" w:cs="Tahoma"/>
          <w:sz w:val="18"/>
          <w:szCs w:val="18"/>
          <w:lang w:val="el-GR"/>
        </w:rPr>
        <w:t>2016 στο πλαίσιο του Ε.Π. «Ανταγωνιστικότητα, Επιχειρηματικότητα και Καινοτομία</w:t>
      </w:r>
      <w:r w:rsidR="00993095">
        <w:rPr>
          <w:rFonts w:ascii="Calibri" w:hAnsi="Calibri" w:cs="Tahoma"/>
          <w:sz w:val="18"/>
          <w:szCs w:val="18"/>
          <w:lang w:val="el-GR"/>
        </w:rPr>
        <w:t>»</w:t>
      </w:r>
      <w:r>
        <w:rPr>
          <w:rFonts w:ascii="Calibri" w:hAnsi="Calibri" w:cs="Tahoma"/>
          <w:sz w:val="18"/>
          <w:szCs w:val="18"/>
          <w:lang w:val="el-GR"/>
        </w:rPr>
        <w:t>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Πότε και πως υποβάλλω αίτηση χρηματοδότησης </w:t>
      </w:r>
    </w:p>
    <w:p w:rsidR="0096034F" w:rsidRPr="00450C7E" w:rsidRDefault="0096034F" w:rsidP="00450C7E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450C7E">
        <w:rPr>
          <w:rFonts w:ascii="Calibri" w:eastAsia="Tahoma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450C7E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="00DA342E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</w:t>
      </w:r>
      <w:r w:rsidR="00DA342E">
        <w:rPr>
          <w:rFonts w:ascii="Calibri" w:eastAsia="Tahoma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="00DA342E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hyperlink r:id="rId9" w:history="1">
        <w:r w:rsidRPr="00450C7E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10" w:history="1">
        <w:r w:rsidRPr="00450C7E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1" w:history="1">
        <w:proofErr w:type="spellStart"/>
        <w:r w:rsidRPr="00450C7E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2" w:history="1">
        <w:r w:rsidRPr="00450C7E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3" w:history="1">
        <w:r w:rsidRPr="00450C7E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</w:hyperlink>
      <w:r w:rsidRPr="00450C7E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. </w:t>
      </w:r>
      <w:r w:rsidRPr="00450C7E">
        <w:rPr>
          <w:rFonts w:ascii="Calibri" w:eastAsia="Tahoma" w:hAnsi="Calibri" w:cs="Tahoma"/>
          <w:sz w:val="18"/>
          <w:szCs w:val="18"/>
          <w:lang w:val="el-GR"/>
        </w:rPr>
        <w:t xml:space="preserve">Η έναρξη της ηλεκτρονικής υποβολής είναι στις </w:t>
      </w:r>
      <w:r w:rsidRPr="00450C7E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17.03.2016</w:t>
      </w:r>
      <w:r w:rsidRPr="00450C7E">
        <w:rPr>
          <w:rFonts w:ascii="Calibri" w:eastAsia="Tahoma" w:hAnsi="Calibri" w:cs="Tahoma"/>
          <w:bCs/>
          <w:sz w:val="18"/>
          <w:szCs w:val="18"/>
          <w:lang w:val="el-GR"/>
        </w:rPr>
        <w:t xml:space="preserve"> και</w:t>
      </w:r>
      <w:r w:rsidR="00DA342E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="00DA342E">
        <w:rPr>
          <w:rFonts w:ascii="Calibri" w:eastAsia="Tahoma" w:hAnsi="Calibri" w:cs="Tahoma"/>
          <w:sz w:val="18"/>
          <w:szCs w:val="18"/>
          <w:lang w:val="el-GR"/>
        </w:rPr>
        <w:t xml:space="preserve">θα παραμείνει ανοικτή </w:t>
      </w:r>
      <w:r w:rsidR="00DA342E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μέχρι τις </w:t>
      </w:r>
      <w:r w:rsidR="00D73EE2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 24.05.2016</w:t>
      </w:r>
    </w:p>
    <w:p w:rsidR="00A054A2" w:rsidRPr="00A054A2" w:rsidRDefault="0096034F" w:rsidP="00A054A2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eastAsia="Tahoma" w:hAnsi="Calibri" w:cs="Tahoma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>Δεν τίθεται θέμα προτεραιότητας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κατάθεσης των φακέλων καθώς η αξιολόγηση θα ξεκινήσει μετά τις </w:t>
      </w:r>
      <w:r w:rsidR="00D73EE2">
        <w:rPr>
          <w:rFonts w:ascii="Calibri" w:eastAsia="Tahoma" w:hAnsi="Calibri" w:cs="Tahoma"/>
          <w:sz w:val="18"/>
          <w:szCs w:val="18"/>
          <w:lang w:val="el-GR"/>
        </w:rPr>
        <w:t>24.05.2016.</w:t>
      </w:r>
    </w:p>
    <w:p w:rsidR="000E1D6A" w:rsidRDefault="00DA342E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DA342E">
        <w:rPr>
          <w:rFonts w:ascii="Calibri" w:hAnsi="Calibri" w:cs="Tahoma"/>
          <w:b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1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ΕΥΔ ΕΠΑνΕΚ: </w:t>
      </w:r>
      <w:r w:rsidRPr="0096034F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96034F" w:rsidRP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         Ιστοσελίδα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4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5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96034F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96034F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96034F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6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7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8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9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20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96034F">
        <w:rPr>
          <w:rFonts w:ascii="Calibri" w:hAnsi="Calibri"/>
          <w:sz w:val="18"/>
          <w:szCs w:val="18"/>
          <w:lang w:val="el-GR"/>
        </w:rPr>
        <w:t xml:space="preserve">   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b/>
          <w:color w:val="FF0000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        </w:t>
      </w: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A054A2" w:rsidRPr="0096034F" w:rsidRDefault="00A054A2" w:rsidP="0096034F">
      <w:pPr>
        <w:pStyle w:val="a3"/>
        <w:spacing w:after="0" w:line="360" w:lineRule="auto"/>
        <w:jc w:val="both"/>
        <w:rPr>
          <w:rFonts w:ascii="Calibri" w:hAnsi="Calibri" w:cs="Tahoma"/>
          <w:b/>
          <w:color w:val="FF0000"/>
          <w:sz w:val="18"/>
          <w:szCs w:val="18"/>
          <w:lang w:val="el-GR"/>
        </w:rPr>
      </w:pPr>
    </w:p>
    <w:p w:rsidR="005B5C36" w:rsidRPr="0096034F" w:rsidRDefault="00040CAB" w:rsidP="0096034F">
      <w:r>
        <w:rPr>
          <w:rFonts w:ascii="Calibri" w:hAnsi="Calibri" w:cs="Tahoma"/>
          <w:b/>
          <w:noProof/>
          <w:sz w:val="18"/>
          <w:szCs w:val="18"/>
          <w:lang w:val="el-GR" w:eastAsia="el-GR" w:bidi="ar-SA"/>
        </w:rPr>
        <w:drawing>
          <wp:inline distT="0" distB="0" distL="0" distR="0">
            <wp:extent cx="3273425" cy="643913"/>
            <wp:effectExtent l="0" t="0" r="0" b="3810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κείμενο 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391" b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6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36" w:rsidRPr="0096034F" w:rsidSect="0054429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C1" w:rsidRDefault="007543C1" w:rsidP="008A366E">
      <w:pPr>
        <w:spacing w:line="240" w:lineRule="auto"/>
      </w:pPr>
      <w:r>
        <w:separator/>
      </w:r>
    </w:p>
  </w:endnote>
  <w:endnote w:type="continuationSeparator" w:id="0">
    <w:p w:rsidR="007543C1" w:rsidRDefault="007543C1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Pr="00E4600B" w:rsidRDefault="00E40A8E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96520</wp:posOffset>
          </wp:positionV>
          <wp:extent cx="875030" cy="521970"/>
          <wp:effectExtent l="0" t="0" r="1270" b="0"/>
          <wp:wrapNone/>
          <wp:docPr id="3" name="1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spa1420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96520</wp:posOffset>
          </wp:positionV>
          <wp:extent cx="592455" cy="534035"/>
          <wp:effectExtent l="0" t="0" r="0" b="0"/>
          <wp:wrapNone/>
          <wp:docPr id="4" name="3 - Εικόνα" descr="FLAG_EU_EK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FLAG_EU_EKT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>
      <w:rPr>
        <w:rFonts w:ascii="Tahoma" w:hAnsi="Tahoma" w:cs="Tahoma"/>
        <w:color w:val="003366"/>
        <w:sz w:val="15"/>
        <w:szCs w:val="15"/>
        <w:lang w:val="el-GR"/>
      </w:rPr>
      <w:t>και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5B5C36" w:rsidRPr="00B06804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5B5C36" w:rsidRPr="008D50D4" w:rsidRDefault="005B5C36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rFonts w:ascii="Tahoma" w:hAnsi="Tahoma" w:cs="Tahoma"/>
        <w:color w:val="003366"/>
        <w:sz w:val="16"/>
        <w:szCs w:val="16"/>
        <w:lang w:val="el-GR"/>
      </w:rPr>
    </w:pPr>
    <w:r w:rsidRPr="008D50D4">
      <w:rPr>
        <w:rFonts w:ascii="Tahoma" w:hAnsi="Tahoma" w:cs="Tahoma"/>
        <w:color w:val="003366"/>
        <w:sz w:val="16"/>
        <w:szCs w:val="16"/>
        <w:lang w:val="el-GR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C1" w:rsidRDefault="007543C1" w:rsidP="008A366E">
      <w:pPr>
        <w:spacing w:line="240" w:lineRule="auto"/>
      </w:pPr>
      <w:r>
        <w:separator/>
      </w:r>
    </w:p>
  </w:footnote>
  <w:footnote w:type="continuationSeparator" w:id="0">
    <w:p w:rsidR="007543C1" w:rsidRDefault="007543C1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Default="007543C1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1" o:spid="_x0000_s2049" type="#_x0000_t75" style="position:absolute;margin-left:0;margin-top:0;width:415.25pt;height:551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Pr="0087526E" w:rsidRDefault="007543C1" w:rsidP="0087526E">
    <w:pPr>
      <w:pStyle w:val="a8"/>
      <w:tabs>
        <w:tab w:val="clear" w:pos="4153"/>
        <w:tab w:val="clear" w:pos="8306"/>
        <w:tab w:val="left" w:pos="7155"/>
      </w:tabs>
      <w:rPr>
        <w:lang w:val="el-GR"/>
      </w:rPr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2" o:spid="_x0000_s2050" type="#_x0000_t75" style="position:absolute;margin-left:0;margin-top:0;width:415.25pt;height:551.2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Default="007543C1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0" o:spid="_x0000_s2053" type="#_x0000_t75" style="position:absolute;margin-left:0;margin-top:0;width:415.25pt;height:551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A2A"/>
    <w:multiLevelType w:val="hybridMultilevel"/>
    <w:tmpl w:val="B2527106"/>
    <w:lvl w:ilvl="0" w:tplc="67606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1F497D"/>
      </w:rPr>
    </w:lvl>
    <w:lvl w:ilvl="1" w:tplc="FD9CD9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F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6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E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29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44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8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6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B0346"/>
    <w:multiLevelType w:val="hybridMultilevel"/>
    <w:tmpl w:val="CCCA1930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DAE"/>
    <w:multiLevelType w:val="hybridMultilevel"/>
    <w:tmpl w:val="A8D6989A"/>
    <w:lvl w:ilvl="0" w:tplc="E5F6B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D1F99"/>
    <w:multiLevelType w:val="hybridMultilevel"/>
    <w:tmpl w:val="3CB2F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33429D"/>
    <w:multiLevelType w:val="hybridMultilevel"/>
    <w:tmpl w:val="6D5A83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40100"/>
    <w:multiLevelType w:val="hybridMultilevel"/>
    <w:tmpl w:val="F3C4585C"/>
    <w:lvl w:ilvl="0" w:tplc="41142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1263E"/>
    <w:multiLevelType w:val="hybridMultilevel"/>
    <w:tmpl w:val="8D9C38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56202"/>
    <w:multiLevelType w:val="hybridMultilevel"/>
    <w:tmpl w:val="B7A26718"/>
    <w:lvl w:ilvl="0" w:tplc="60CE5C7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E0E3D"/>
    <w:multiLevelType w:val="hybridMultilevel"/>
    <w:tmpl w:val="8264A120"/>
    <w:lvl w:ilvl="0" w:tplc="CD640BB2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334D9"/>
    <w:multiLevelType w:val="hybridMultilevel"/>
    <w:tmpl w:val="DE4A5458"/>
    <w:lvl w:ilvl="0" w:tplc="218422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FF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D295B"/>
    <w:multiLevelType w:val="hybridMultilevel"/>
    <w:tmpl w:val="D7EC2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D2675"/>
    <w:multiLevelType w:val="hybridMultilevel"/>
    <w:tmpl w:val="D9E47858"/>
    <w:lvl w:ilvl="0" w:tplc="39B09E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05C1F"/>
    <w:multiLevelType w:val="hybridMultilevel"/>
    <w:tmpl w:val="D3087C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E5906"/>
    <w:multiLevelType w:val="hybridMultilevel"/>
    <w:tmpl w:val="E41CA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1"/>
  </w:num>
  <w:num w:numId="8">
    <w:abstractNumId w:val="23"/>
  </w:num>
  <w:num w:numId="9">
    <w:abstractNumId w:val="11"/>
  </w:num>
  <w:num w:numId="10">
    <w:abstractNumId w:val="18"/>
  </w:num>
  <w:num w:numId="11">
    <w:abstractNumId w:val="14"/>
  </w:num>
  <w:num w:numId="12">
    <w:abstractNumId w:val="10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E"/>
    <w:rsid w:val="00040CAB"/>
    <w:rsid w:val="00042331"/>
    <w:rsid w:val="000573EE"/>
    <w:rsid w:val="000766BF"/>
    <w:rsid w:val="000E1214"/>
    <w:rsid w:val="000E1D6A"/>
    <w:rsid w:val="000E656A"/>
    <w:rsid w:val="00102625"/>
    <w:rsid w:val="00116C61"/>
    <w:rsid w:val="001407F3"/>
    <w:rsid w:val="00156996"/>
    <w:rsid w:val="0016380B"/>
    <w:rsid w:val="00163BB9"/>
    <w:rsid w:val="00167F06"/>
    <w:rsid w:val="00173569"/>
    <w:rsid w:val="0018787A"/>
    <w:rsid w:val="00191397"/>
    <w:rsid w:val="001B13CC"/>
    <w:rsid w:val="001F7F20"/>
    <w:rsid w:val="002C1132"/>
    <w:rsid w:val="002E4DCC"/>
    <w:rsid w:val="00301C62"/>
    <w:rsid w:val="003355FD"/>
    <w:rsid w:val="00377D1D"/>
    <w:rsid w:val="00383220"/>
    <w:rsid w:val="003D3C01"/>
    <w:rsid w:val="003F60BF"/>
    <w:rsid w:val="00416A5C"/>
    <w:rsid w:val="00441103"/>
    <w:rsid w:val="00450C7E"/>
    <w:rsid w:val="00455A92"/>
    <w:rsid w:val="00463809"/>
    <w:rsid w:val="00480C24"/>
    <w:rsid w:val="00494F89"/>
    <w:rsid w:val="004A61EF"/>
    <w:rsid w:val="004A7236"/>
    <w:rsid w:val="004D776D"/>
    <w:rsid w:val="00544293"/>
    <w:rsid w:val="00577D5D"/>
    <w:rsid w:val="005A4EFD"/>
    <w:rsid w:val="005B5C36"/>
    <w:rsid w:val="005E60AD"/>
    <w:rsid w:val="00661E98"/>
    <w:rsid w:val="006B314D"/>
    <w:rsid w:val="00722C79"/>
    <w:rsid w:val="00733282"/>
    <w:rsid w:val="00734071"/>
    <w:rsid w:val="00736EFD"/>
    <w:rsid w:val="00742324"/>
    <w:rsid w:val="007543C1"/>
    <w:rsid w:val="00762573"/>
    <w:rsid w:val="007D2DFD"/>
    <w:rsid w:val="007D4334"/>
    <w:rsid w:val="007F7069"/>
    <w:rsid w:val="0080019D"/>
    <w:rsid w:val="008020D1"/>
    <w:rsid w:val="008155D4"/>
    <w:rsid w:val="008200FF"/>
    <w:rsid w:val="00831D52"/>
    <w:rsid w:val="008412B6"/>
    <w:rsid w:val="00863504"/>
    <w:rsid w:val="00864590"/>
    <w:rsid w:val="0087526E"/>
    <w:rsid w:val="008A366E"/>
    <w:rsid w:val="008A6530"/>
    <w:rsid w:val="008B499F"/>
    <w:rsid w:val="008D50D4"/>
    <w:rsid w:val="008E17CB"/>
    <w:rsid w:val="008E44F5"/>
    <w:rsid w:val="008F231C"/>
    <w:rsid w:val="0096034F"/>
    <w:rsid w:val="00993095"/>
    <w:rsid w:val="009D2B84"/>
    <w:rsid w:val="009D311C"/>
    <w:rsid w:val="00A01781"/>
    <w:rsid w:val="00A054A2"/>
    <w:rsid w:val="00A25FAC"/>
    <w:rsid w:val="00A64877"/>
    <w:rsid w:val="00AA6F1B"/>
    <w:rsid w:val="00AE316B"/>
    <w:rsid w:val="00B00707"/>
    <w:rsid w:val="00B06804"/>
    <w:rsid w:val="00B14F43"/>
    <w:rsid w:val="00B37FB3"/>
    <w:rsid w:val="00B977DE"/>
    <w:rsid w:val="00BC6FF0"/>
    <w:rsid w:val="00C05DE9"/>
    <w:rsid w:val="00C27901"/>
    <w:rsid w:val="00C77880"/>
    <w:rsid w:val="00C80244"/>
    <w:rsid w:val="00C851C0"/>
    <w:rsid w:val="00D010B2"/>
    <w:rsid w:val="00D2298C"/>
    <w:rsid w:val="00D2750F"/>
    <w:rsid w:val="00D62426"/>
    <w:rsid w:val="00D63F14"/>
    <w:rsid w:val="00D64BEF"/>
    <w:rsid w:val="00D73A48"/>
    <w:rsid w:val="00D73EE2"/>
    <w:rsid w:val="00D94074"/>
    <w:rsid w:val="00DA342E"/>
    <w:rsid w:val="00E328FC"/>
    <w:rsid w:val="00E40A8E"/>
    <w:rsid w:val="00E4600B"/>
    <w:rsid w:val="00E75AE3"/>
    <w:rsid w:val="00EA0A9B"/>
    <w:rsid w:val="00F37251"/>
    <w:rsid w:val="00F46DBC"/>
    <w:rsid w:val="00FA2094"/>
    <w:rsid w:val="00FD6EFA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99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semiHidden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E40A8E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  <w:style w:type="character" w:styleId="aa">
    <w:name w:val="Strong"/>
    <w:basedOn w:val="a0"/>
    <w:uiPriority w:val="22"/>
    <w:qFormat/>
    <w:locked/>
    <w:rsid w:val="000E1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99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semiHidden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E40A8E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  <w:style w:type="character" w:styleId="aa">
    <w:name w:val="Strong"/>
    <w:basedOn w:val="a0"/>
    <w:uiPriority w:val="22"/>
    <w:qFormat/>
    <w:locked/>
    <w:rsid w:val="000E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endyseis.gr/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ependyseis.gr/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epan@mou.gr" TargetMode="External"/><Relationship Id="rId20" Type="http://schemas.openxmlformats.org/officeDocument/2006/relationships/hyperlink" Target="mailto:infoepan@mou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endyseis.g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spa.gr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pendyseis.gr/" TargetMode="External"/><Relationship Id="rId19" Type="http://schemas.openxmlformats.org/officeDocument/2006/relationships/hyperlink" Target="mailto:infoepan@mou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http://www.antagonistikotita.g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1B2452B-BD40-4D8F-B19F-1E610BA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«ΝΕΟΦΥΗΣ ΕΠΙΧΕΙΡΗΜΑΤΙΚΟΤΗΤΑ»</vt:lpstr>
      <vt:lpstr>«ΝΕΟΦΥΗΣ ΕΠΙΧΕΙΡΗΜΑΤΙΚΟΤΗΤΑ»</vt:lpstr>
    </vt:vector>
  </TitlesOfParts>
  <Company>ΕΥΔ ΕΠΑΕ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«ΝΕΟΦΥΗΣ ΕΠΙΧΕΙΡΗΜΑΤΙΚΟΤΗΤΑ»</dc:title>
  <dc:creator>ΚΑΤΣΕΛΟΣ ΣΩΤΗΡΗΣ</dc:creator>
  <cp:lastModifiedBy>ΜΑΛΑΝΔΡΑΚΗ ΑΝΤΩΝΙΑ</cp:lastModifiedBy>
  <cp:revision>2</cp:revision>
  <cp:lastPrinted>2016-04-26T10:50:00Z</cp:lastPrinted>
  <dcterms:created xsi:type="dcterms:W3CDTF">2016-04-26T11:36:00Z</dcterms:created>
  <dcterms:modified xsi:type="dcterms:W3CDTF">2016-04-26T11:36:00Z</dcterms:modified>
</cp:coreProperties>
</file>